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1D124" w14:textId="608DB629" w:rsidR="00F50899" w:rsidRDefault="009B40AA" w:rsidP="00AF5630">
      <w:pPr>
        <w:pStyle w:val="Titre"/>
      </w:pPr>
      <w:r>
        <w:t>L’inscription des pratiques sociales</w:t>
      </w:r>
    </w:p>
    <w:p w14:paraId="37923A8E" w14:textId="5DC50DB4" w:rsidR="009B40AA" w:rsidRDefault="009B40AA" w:rsidP="009B40AA">
      <w:r w:rsidRPr="009B40AA">
        <w:t>L'écriture professionnelle comme expression autochtone et instrument de formation dans champ du travail social</w:t>
      </w:r>
    </w:p>
    <w:p w14:paraId="158DED86" w14:textId="77777777" w:rsidR="009B40AA" w:rsidRDefault="009B40AA" w:rsidP="009B40AA">
      <w:pPr>
        <w:pStyle w:val="Titre2"/>
      </w:pPr>
      <w:r>
        <w:t>L'ECRITURE EST TOUT D'ABORD UN TRAVAIL SUR SOI...</w:t>
      </w:r>
    </w:p>
    <w:p w14:paraId="00DDD95E" w14:textId="3125C88F" w:rsidR="009B40AA" w:rsidRDefault="009B40AA" w:rsidP="009B40AA">
      <w:r>
        <w:t>L'écriture traduit un projet. En écrivant on s'inscrit quelque part, on se projette. Les lignes directrices du texte s'enracinent</w:t>
      </w:r>
      <w:r>
        <w:t xml:space="preserve"> </w:t>
      </w:r>
      <w:r>
        <w:t>dans un projet</w:t>
      </w:r>
      <w:r>
        <w:t xml:space="preserve"> </w:t>
      </w:r>
      <w:r>
        <w:t xml:space="preserve">de vie. (1) </w:t>
      </w:r>
      <w:r>
        <w:t>Écrire</w:t>
      </w:r>
      <w:r>
        <w:t xml:space="preserve"> est un effort pour</w:t>
      </w:r>
      <w:r>
        <w:t xml:space="preserve"> </w:t>
      </w:r>
      <w:r>
        <w:t>coïncider avec soi-même, devenir soi, faire émerger des possibles ; R. Barthes traduit ce fait en disant que l'écriture "(...) n'exprime pas mais simplement fait exister</w:t>
      </w:r>
      <w:r w:rsidR="00AF5630">
        <w:t xml:space="preserve"> </w:t>
      </w:r>
      <w:r>
        <w:t>(2)</w:t>
      </w:r>
    </w:p>
    <w:p w14:paraId="6BABA447" w14:textId="72B65CEB" w:rsidR="009B40AA" w:rsidRDefault="009B40AA" w:rsidP="009B40AA">
      <w:r>
        <w:t>Les travailleurs sociaux doivent effectuer un tel travail et non s'enfermer dans une action dont le sens risque finalement</w:t>
      </w:r>
      <w:r>
        <w:t xml:space="preserve"> </w:t>
      </w:r>
      <w:r>
        <w:t>de leur échapper, une action que d'autres se chargeront d'évaluer de l'extérieur (politiques, psychologues, sociologues, et autres ethnologues du social). Produire du sens en s'exprimant à l'écrit sur sa pratique, au lieu de recevoir</w:t>
      </w:r>
      <w:r>
        <w:t xml:space="preserve"> </w:t>
      </w:r>
      <w:r>
        <w:t>ce sens par l'intermédiaire d'un texte qui s'impose parce</w:t>
      </w:r>
      <w:r>
        <w:t xml:space="preserve"> </w:t>
      </w:r>
      <w:r>
        <w:t>qu'il "fait autorité", c'est se servir de l'écriture comme d'un miroir devant lequel on peut reprendre confiance.</w:t>
      </w:r>
      <w:r>
        <w:t xml:space="preserve"> </w:t>
      </w:r>
      <w:proofErr w:type="gramStart"/>
      <w:r>
        <w:t>(</w:t>
      </w:r>
      <w:proofErr w:type="gramEnd"/>
      <w:r>
        <w:t>3)</w:t>
      </w:r>
    </w:p>
    <w:p w14:paraId="2B535E31" w14:textId="77777777" w:rsidR="009B40AA" w:rsidRDefault="009B40AA" w:rsidP="00CC7223">
      <w:pPr>
        <w:pStyle w:val="Titre2"/>
      </w:pPr>
      <w:r>
        <w:t>...MAIS SURTOUT UNE PRATIQUE SOCIALE...</w:t>
      </w:r>
    </w:p>
    <w:p w14:paraId="38515338" w14:textId="27E40C3E" w:rsidR="009B40AA" w:rsidRDefault="009B40AA" w:rsidP="009B40AA">
      <w:r>
        <w:t>Le travail sur</w:t>
      </w:r>
      <w:r>
        <w:t xml:space="preserve"> </w:t>
      </w:r>
      <w:r>
        <w:t>soi de l'écriture prépare aussi le travail en direction de l'autre, c'est donc une démarche qui implique immédiatement le TS dans un dialogue. En attestant durablement de la réalité de sa pratique, en l'inscrivant à travers une production permettant l'échange avec d'autres praticiens et les usagers, le travailleur social valide par là-même un travail personnel, le transmet et peut contribuer à une communication ascendante dont ses supérieurs hiérarchiques ont tant besoin.</w:t>
      </w:r>
    </w:p>
    <w:p w14:paraId="1D658E3A" w14:textId="029E2FE0" w:rsidR="009B40AA" w:rsidRDefault="009B40AA" w:rsidP="009B40AA">
      <w:pPr>
        <w:pStyle w:val="Titre2"/>
      </w:pPr>
      <w:r>
        <w:t>...ET UNE STRATEGIE POSSIBLE POUR ETRE RECONNU ET CONSTRUIRE SON IDENTITE PROFESSIONNELLE</w:t>
      </w:r>
    </w:p>
    <w:p w14:paraId="530B6BD8" w14:textId="0F4FA777" w:rsidR="009B40AA" w:rsidRDefault="009B40AA" w:rsidP="009B40AA">
      <w:r>
        <w:t>L'écriture, une condition pour affirmer une identité professionnelle (exercer un métier et en objectiver</w:t>
      </w:r>
      <w:r>
        <w:t xml:space="preserve"> </w:t>
      </w:r>
      <w:r>
        <w:t>apparaît donc comme une démarche qualifiante possible pour la reconnaissance d'une pratique professionnelle ; en saisissant, capitalisant et formalisant l'expérience, il en exprime le sens pratique.</w:t>
      </w:r>
    </w:p>
    <w:p w14:paraId="783510DC" w14:textId="7DD82DEF" w:rsidR="009B40AA" w:rsidRDefault="009B40AA" w:rsidP="009B40AA">
      <w:r>
        <w:t>La représentation qui désigne celui qui écrit comme "autorisé" à le faire et comme devant être distingué de ceux qui méconnaissent les codes de la langue officielle (ceux qui ne maîtrisent qu'un parler populaire), est très forte et prégnante. L'enjeu, ici, ce n'est pas le discours savant pour lui-même, mais le sens des pratiques et codes sociaux qu'il commande et, du même coup, le fait de savoir ou non se situer, s'insérer dans un contexte social</w:t>
      </w:r>
      <w:r>
        <w:t>.</w:t>
      </w:r>
    </w:p>
    <w:tbl>
      <w:tblPr>
        <w:tblW w:w="0" w:type="auto"/>
        <w:tblInd w:w="10" w:type="dxa"/>
        <w:tblLayout w:type="fixed"/>
        <w:tblCellMar>
          <w:left w:w="0" w:type="dxa"/>
          <w:right w:w="0" w:type="dxa"/>
        </w:tblCellMar>
        <w:tblLook w:val="0000" w:firstRow="0" w:lastRow="0" w:firstColumn="0" w:lastColumn="0" w:noHBand="0" w:noVBand="0"/>
      </w:tblPr>
      <w:tblGrid>
        <w:gridCol w:w="1973"/>
        <w:gridCol w:w="1963"/>
        <w:gridCol w:w="1968"/>
      </w:tblGrid>
      <w:tr w:rsidR="009B40AA" w14:paraId="0DD83EDD" w14:textId="77777777" w:rsidTr="00AB1DC0">
        <w:tblPrEx>
          <w:tblCellMar>
            <w:top w:w="0" w:type="dxa"/>
            <w:bottom w:w="0" w:type="dxa"/>
          </w:tblCellMar>
        </w:tblPrEx>
        <w:trPr>
          <w:trHeight w:hRule="exact" w:val="394"/>
        </w:trPr>
        <w:tc>
          <w:tcPr>
            <w:tcW w:w="1973" w:type="dxa"/>
            <w:tcBorders>
              <w:top w:val="single" w:sz="4" w:space="0" w:color="000000"/>
              <w:left w:val="single" w:sz="4" w:space="0" w:color="000000"/>
              <w:bottom w:val="single" w:sz="4" w:space="0" w:color="000000"/>
              <w:right w:val="single" w:sz="4" w:space="0" w:color="000000"/>
            </w:tcBorders>
          </w:tcPr>
          <w:p w14:paraId="606E963E" w14:textId="77777777" w:rsidR="009B40AA" w:rsidRDefault="009B40AA" w:rsidP="00AB1DC0">
            <w:pPr>
              <w:spacing w:before="64" w:after="134" w:line="186" w:lineRule="exact"/>
              <w:ind w:left="72"/>
              <w:textAlignment w:val="baseline"/>
              <w:rPr>
                <w:rFonts w:ascii="Arial" w:eastAsia="Arial" w:hAnsi="Arial"/>
                <w:b/>
                <w:color w:val="000000"/>
                <w:sz w:val="16"/>
              </w:rPr>
            </w:pPr>
            <w:r>
              <w:rPr>
                <w:rFonts w:ascii="Arial" w:eastAsia="Arial" w:hAnsi="Arial"/>
                <w:b/>
                <w:color w:val="000000"/>
                <w:sz w:val="16"/>
              </w:rPr>
              <w:t>MODE</w:t>
            </w:r>
          </w:p>
        </w:tc>
        <w:tc>
          <w:tcPr>
            <w:tcW w:w="1963" w:type="dxa"/>
            <w:tcBorders>
              <w:top w:val="single" w:sz="4" w:space="0" w:color="000000"/>
              <w:left w:val="single" w:sz="4" w:space="0" w:color="000000"/>
              <w:bottom w:val="single" w:sz="4" w:space="0" w:color="000000"/>
              <w:right w:val="single" w:sz="4" w:space="0" w:color="000000"/>
            </w:tcBorders>
          </w:tcPr>
          <w:p w14:paraId="0D86A104" w14:textId="77777777" w:rsidR="009B40AA" w:rsidRDefault="009B40AA" w:rsidP="00AB1DC0">
            <w:pPr>
              <w:spacing w:before="67" w:after="131" w:line="186" w:lineRule="exact"/>
              <w:jc w:val="center"/>
              <w:textAlignment w:val="baseline"/>
              <w:rPr>
                <w:rFonts w:ascii="Arial" w:eastAsia="Arial" w:hAnsi="Arial"/>
                <w:b/>
                <w:color w:val="000000"/>
                <w:sz w:val="16"/>
              </w:rPr>
            </w:pPr>
            <w:r>
              <w:rPr>
                <w:rFonts w:ascii="Arial" w:eastAsia="Arial" w:hAnsi="Arial"/>
                <w:b/>
                <w:color w:val="000000"/>
                <w:sz w:val="16"/>
              </w:rPr>
              <w:t>ECRIT</w:t>
            </w:r>
          </w:p>
        </w:tc>
        <w:tc>
          <w:tcPr>
            <w:tcW w:w="1968" w:type="dxa"/>
            <w:tcBorders>
              <w:top w:val="single" w:sz="4" w:space="0" w:color="000000"/>
              <w:left w:val="single" w:sz="4" w:space="0" w:color="000000"/>
              <w:bottom w:val="single" w:sz="4" w:space="0" w:color="000000"/>
              <w:right w:val="single" w:sz="4" w:space="0" w:color="000000"/>
            </w:tcBorders>
            <w:vAlign w:val="center"/>
          </w:tcPr>
          <w:p w14:paraId="00DBDDCA" w14:textId="77777777" w:rsidR="009B40AA" w:rsidRDefault="009B40AA" w:rsidP="00AB1DC0">
            <w:pPr>
              <w:spacing w:before="68" w:after="130" w:line="186" w:lineRule="exact"/>
              <w:jc w:val="center"/>
              <w:textAlignment w:val="baseline"/>
              <w:rPr>
                <w:rFonts w:ascii="Arial" w:eastAsia="Arial" w:hAnsi="Arial"/>
                <w:b/>
                <w:color w:val="000000"/>
                <w:sz w:val="16"/>
              </w:rPr>
            </w:pPr>
            <w:r>
              <w:rPr>
                <w:rFonts w:ascii="Arial" w:eastAsia="Arial" w:hAnsi="Arial"/>
                <w:b/>
                <w:color w:val="000000"/>
                <w:sz w:val="16"/>
              </w:rPr>
              <w:t>ORAL</w:t>
            </w:r>
          </w:p>
        </w:tc>
      </w:tr>
      <w:tr w:rsidR="009B40AA" w14:paraId="4FF9DEB3" w14:textId="77777777" w:rsidTr="00AB1DC0">
        <w:tblPrEx>
          <w:tblCellMar>
            <w:top w:w="0" w:type="dxa"/>
            <w:bottom w:w="0" w:type="dxa"/>
          </w:tblCellMar>
        </w:tblPrEx>
        <w:trPr>
          <w:trHeight w:hRule="exact" w:val="787"/>
        </w:trPr>
        <w:tc>
          <w:tcPr>
            <w:tcW w:w="1973" w:type="dxa"/>
            <w:tcBorders>
              <w:top w:val="single" w:sz="4" w:space="0" w:color="000000"/>
              <w:left w:val="single" w:sz="4" w:space="0" w:color="000000"/>
              <w:bottom w:val="single" w:sz="4" w:space="0" w:color="000000"/>
              <w:right w:val="single" w:sz="4" w:space="0" w:color="000000"/>
            </w:tcBorders>
          </w:tcPr>
          <w:p w14:paraId="3BF06BC5" w14:textId="77777777" w:rsidR="009B40AA" w:rsidRDefault="009B40AA" w:rsidP="00AB1DC0">
            <w:pPr>
              <w:spacing w:before="47" w:after="335" w:line="200" w:lineRule="exact"/>
              <w:ind w:left="72"/>
              <w:textAlignment w:val="baseline"/>
              <w:rPr>
                <w:rFonts w:ascii="Arial" w:eastAsia="Arial" w:hAnsi="Arial"/>
                <w:b/>
                <w:color w:val="000000"/>
                <w:spacing w:val="21"/>
                <w:sz w:val="16"/>
              </w:rPr>
            </w:pPr>
            <w:r>
              <w:rPr>
                <w:rFonts w:ascii="Arial" w:eastAsia="Arial" w:hAnsi="Arial"/>
                <w:b/>
                <w:color w:val="000000"/>
                <w:spacing w:val="21"/>
                <w:sz w:val="16"/>
              </w:rPr>
              <w:t>CATEGORIE SOCIO-PROF</w:t>
            </w:r>
          </w:p>
        </w:tc>
        <w:tc>
          <w:tcPr>
            <w:tcW w:w="1963" w:type="dxa"/>
            <w:tcBorders>
              <w:top w:val="single" w:sz="4" w:space="0" w:color="000000"/>
              <w:left w:val="single" w:sz="4" w:space="0" w:color="000000"/>
              <w:bottom w:val="single" w:sz="4" w:space="0" w:color="000000"/>
              <w:right w:val="single" w:sz="4" w:space="0" w:color="000000"/>
            </w:tcBorders>
          </w:tcPr>
          <w:p w14:paraId="11632E7D" w14:textId="77777777" w:rsidR="009B40AA" w:rsidRDefault="009B40AA" w:rsidP="00AB1DC0">
            <w:pPr>
              <w:spacing w:before="51" w:after="140" w:line="197" w:lineRule="exact"/>
              <w:jc w:val="center"/>
              <w:textAlignment w:val="baseline"/>
              <w:rPr>
                <w:rFonts w:ascii="Arial" w:eastAsia="Arial" w:hAnsi="Arial"/>
                <w:b/>
                <w:color w:val="000000"/>
                <w:sz w:val="16"/>
              </w:rPr>
            </w:pPr>
            <w:proofErr w:type="gramStart"/>
            <w:r>
              <w:rPr>
                <w:rFonts w:ascii="Arial" w:eastAsia="Arial" w:hAnsi="Arial"/>
                <w:b/>
                <w:color w:val="000000"/>
                <w:sz w:val="16"/>
              </w:rPr>
              <w:t>psychologues</w:t>
            </w:r>
            <w:proofErr w:type="gramEnd"/>
            <w:r>
              <w:rPr>
                <w:rFonts w:ascii="Arial" w:eastAsia="Arial" w:hAnsi="Arial"/>
                <w:b/>
                <w:color w:val="000000"/>
                <w:sz w:val="16"/>
              </w:rPr>
              <w:t xml:space="preserve">, </w:t>
            </w:r>
            <w:r>
              <w:rPr>
                <w:rFonts w:ascii="Arial" w:eastAsia="Arial" w:hAnsi="Arial"/>
                <w:b/>
                <w:color w:val="000000"/>
                <w:sz w:val="16"/>
              </w:rPr>
              <w:br/>
              <w:t xml:space="preserve">sociologues, politiques </w:t>
            </w:r>
            <w:r>
              <w:rPr>
                <w:rFonts w:ascii="Arial" w:eastAsia="Arial" w:hAnsi="Arial"/>
                <w:b/>
                <w:color w:val="000000"/>
                <w:sz w:val="16"/>
              </w:rPr>
              <w:br/>
              <w:t>économistes dominants</w:t>
            </w:r>
          </w:p>
        </w:tc>
        <w:tc>
          <w:tcPr>
            <w:tcW w:w="1968" w:type="dxa"/>
            <w:tcBorders>
              <w:top w:val="single" w:sz="4" w:space="0" w:color="000000"/>
              <w:left w:val="single" w:sz="4" w:space="0" w:color="000000"/>
              <w:bottom w:val="single" w:sz="4" w:space="0" w:color="000000"/>
              <w:right w:val="single" w:sz="4" w:space="0" w:color="000000"/>
            </w:tcBorders>
          </w:tcPr>
          <w:p w14:paraId="24FB18F9" w14:textId="77777777" w:rsidR="009B40AA" w:rsidRDefault="009B40AA" w:rsidP="00AB1DC0">
            <w:pPr>
              <w:spacing w:before="47" w:after="333" w:line="201" w:lineRule="exact"/>
              <w:jc w:val="center"/>
              <w:textAlignment w:val="baseline"/>
              <w:rPr>
                <w:rFonts w:ascii="Arial" w:eastAsia="Arial" w:hAnsi="Arial"/>
                <w:b/>
                <w:color w:val="000000"/>
                <w:sz w:val="16"/>
              </w:rPr>
            </w:pPr>
            <w:r>
              <w:rPr>
                <w:rFonts w:ascii="Arial" w:eastAsia="Arial" w:hAnsi="Arial"/>
                <w:b/>
                <w:color w:val="000000"/>
                <w:sz w:val="16"/>
              </w:rPr>
              <w:t xml:space="preserve">Travailleurs sociaux </w:t>
            </w:r>
            <w:r>
              <w:rPr>
                <w:rFonts w:ascii="Arial" w:eastAsia="Arial" w:hAnsi="Arial"/>
                <w:b/>
                <w:color w:val="000000"/>
                <w:sz w:val="16"/>
              </w:rPr>
              <w:br/>
              <w:t>(dominés)</w:t>
            </w:r>
          </w:p>
        </w:tc>
      </w:tr>
      <w:tr w:rsidR="009B40AA" w14:paraId="46BA4108" w14:textId="77777777" w:rsidTr="00AB1DC0">
        <w:tblPrEx>
          <w:tblCellMar>
            <w:top w:w="0" w:type="dxa"/>
            <w:bottom w:w="0" w:type="dxa"/>
          </w:tblCellMar>
        </w:tblPrEx>
        <w:trPr>
          <w:trHeight w:hRule="exact" w:val="590"/>
        </w:trPr>
        <w:tc>
          <w:tcPr>
            <w:tcW w:w="1973" w:type="dxa"/>
            <w:tcBorders>
              <w:top w:val="single" w:sz="4" w:space="0" w:color="000000"/>
              <w:left w:val="single" w:sz="4" w:space="0" w:color="000000"/>
              <w:bottom w:val="single" w:sz="4" w:space="0" w:color="000000"/>
              <w:right w:val="single" w:sz="4" w:space="0" w:color="000000"/>
            </w:tcBorders>
          </w:tcPr>
          <w:p w14:paraId="3FE1557D" w14:textId="77777777" w:rsidR="009B40AA" w:rsidRDefault="009B40AA" w:rsidP="00AB1DC0">
            <w:pPr>
              <w:spacing w:before="54" w:after="345" w:line="186" w:lineRule="exact"/>
              <w:ind w:left="72"/>
              <w:textAlignment w:val="baseline"/>
              <w:rPr>
                <w:rFonts w:ascii="Arial" w:eastAsia="Arial" w:hAnsi="Arial"/>
                <w:b/>
                <w:color w:val="000000"/>
                <w:sz w:val="16"/>
              </w:rPr>
            </w:pPr>
            <w:r>
              <w:rPr>
                <w:rFonts w:ascii="Arial" w:eastAsia="Arial" w:hAnsi="Arial"/>
                <w:b/>
                <w:color w:val="000000"/>
                <w:sz w:val="16"/>
              </w:rPr>
              <w:t>FONCTION</w:t>
            </w:r>
          </w:p>
        </w:tc>
        <w:tc>
          <w:tcPr>
            <w:tcW w:w="1963" w:type="dxa"/>
            <w:tcBorders>
              <w:top w:val="single" w:sz="4" w:space="0" w:color="000000"/>
              <w:left w:val="single" w:sz="4" w:space="0" w:color="000000"/>
              <w:bottom w:val="single" w:sz="4" w:space="0" w:color="000000"/>
              <w:right w:val="single" w:sz="4" w:space="0" w:color="000000"/>
            </w:tcBorders>
          </w:tcPr>
          <w:p w14:paraId="42997BCB" w14:textId="77777777" w:rsidR="009B40AA" w:rsidRDefault="009B40AA" w:rsidP="00AB1DC0">
            <w:pPr>
              <w:spacing w:before="38" w:after="145" w:line="201" w:lineRule="exact"/>
              <w:ind w:left="144"/>
              <w:textAlignment w:val="baseline"/>
              <w:rPr>
                <w:rFonts w:ascii="Arial" w:eastAsia="Arial" w:hAnsi="Arial"/>
                <w:b/>
                <w:color w:val="000000"/>
                <w:spacing w:val="-4"/>
                <w:sz w:val="16"/>
              </w:rPr>
            </w:pPr>
            <w:proofErr w:type="gramStart"/>
            <w:r>
              <w:rPr>
                <w:rFonts w:ascii="Arial" w:eastAsia="Arial" w:hAnsi="Arial"/>
                <w:b/>
                <w:color w:val="000000"/>
                <w:spacing w:val="-4"/>
                <w:sz w:val="16"/>
              </w:rPr>
              <w:t>assistance</w:t>
            </w:r>
            <w:proofErr w:type="gramEnd"/>
            <w:r>
              <w:rPr>
                <w:rFonts w:ascii="Arial" w:eastAsia="Arial" w:hAnsi="Arial"/>
                <w:b/>
                <w:color w:val="000000"/>
                <w:spacing w:val="-4"/>
                <w:sz w:val="16"/>
              </w:rPr>
              <w:t xml:space="preserve"> idéologique (discours, modélisation)</w:t>
            </w:r>
          </w:p>
        </w:tc>
        <w:tc>
          <w:tcPr>
            <w:tcW w:w="1968" w:type="dxa"/>
            <w:tcBorders>
              <w:top w:val="single" w:sz="4" w:space="0" w:color="000000"/>
              <w:left w:val="single" w:sz="4" w:space="0" w:color="000000"/>
              <w:bottom w:val="single" w:sz="4" w:space="0" w:color="000000"/>
              <w:right w:val="single" w:sz="4" w:space="0" w:color="000000"/>
            </w:tcBorders>
          </w:tcPr>
          <w:p w14:paraId="152EFD5B" w14:textId="77777777" w:rsidR="009B40AA" w:rsidRDefault="009B40AA" w:rsidP="00AB1DC0">
            <w:pPr>
              <w:spacing w:before="44" w:after="141" w:line="200" w:lineRule="exact"/>
              <w:jc w:val="center"/>
              <w:textAlignment w:val="baseline"/>
              <w:rPr>
                <w:rFonts w:ascii="Arial" w:eastAsia="Arial" w:hAnsi="Arial"/>
                <w:b/>
                <w:color w:val="000000"/>
                <w:sz w:val="16"/>
              </w:rPr>
            </w:pPr>
            <w:proofErr w:type="gramStart"/>
            <w:r>
              <w:rPr>
                <w:rFonts w:ascii="Arial" w:eastAsia="Arial" w:hAnsi="Arial"/>
                <w:b/>
                <w:color w:val="000000"/>
                <w:sz w:val="16"/>
              </w:rPr>
              <w:t>assistance</w:t>
            </w:r>
            <w:proofErr w:type="gramEnd"/>
            <w:r>
              <w:rPr>
                <w:rFonts w:ascii="Arial" w:eastAsia="Arial" w:hAnsi="Arial"/>
                <w:b/>
                <w:color w:val="000000"/>
                <w:sz w:val="16"/>
              </w:rPr>
              <w:t xml:space="preserve"> sociale </w:t>
            </w:r>
            <w:r>
              <w:rPr>
                <w:rFonts w:ascii="Arial" w:eastAsia="Arial" w:hAnsi="Arial"/>
                <w:b/>
                <w:color w:val="000000"/>
                <w:sz w:val="16"/>
              </w:rPr>
              <w:br/>
              <w:t>(accompagnement)</w:t>
            </w:r>
          </w:p>
        </w:tc>
      </w:tr>
      <w:tr w:rsidR="009B40AA" w14:paraId="6025FFCB" w14:textId="77777777" w:rsidTr="00AB1DC0">
        <w:tblPrEx>
          <w:tblCellMar>
            <w:top w:w="0" w:type="dxa"/>
            <w:bottom w:w="0" w:type="dxa"/>
          </w:tblCellMar>
        </w:tblPrEx>
        <w:trPr>
          <w:trHeight w:hRule="exact" w:val="691"/>
        </w:trPr>
        <w:tc>
          <w:tcPr>
            <w:tcW w:w="1973" w:type="dxa"/>
            <w:tcBorders>
              <w:top w:val="single" w:sz="4" w:space="0" w:color="000000"/>
              <w:left w:val="single" w:sz="4" w:space="0" w:color="000000"/>
              <w:bottom w:val="single" w:sz="4" w:space="0" w:color="000000"/>
              <w:right w:val="single" w:sz="4" w:space="0" w:color="000000"/>
            </w:tcBorders>
          </w:tcPr>
          <w:p w14:paraId="725DB9DA" w14:textId="77777777" w:rsidR="009B40AA" w:rsidRDefault="009B40AA" w:rsidP="00AB1DC0">
            <w:pPr>
              <w:spacing w:before="54" w:after="447" w:line="186" w:lineRule="exact"/>
              <w:ind w:left="72"/>
              <w:textAlignment w:val="baseline"/>
              <w:rPr>
                <w:rFonts w:ascii="Arial" w:eastAsia="Arial" w:hAnsi="Arial"/>
                <w:b/>
                <w:color w:val="000000"/>
                <w:sz w:val="16"/>
              </w:rPr>
            </w:pPr>
            <w:r>
              <w:rPr>
                <w:rFonts w:ascii="Arial" w:eastAsia="Arial" w:hAnsi="Arial"/>
                <w:b/>
                <w:color w:val="000000"/>
                <w:sz w:val="16"/>
              </w:rPr>
              <w:t>CAPITAL CULTUREL</w:t>
            </w:r>
          </w:p>
        </w:tc>
        <w:tc>
          <w:tcPr>
            <w:tcW w:w="1963" w:type="dxa"/>
            <w:tcBorders>
              <w:top w:val="single" w:sz="4" w:space="0" w:color="000000"/>
              <w:left w:val="single" w:sz="4" w:space="0" w:color="000000"/>
              <w:bottom w:val="single" w:sz="4" w:space="0" w:color="000000"/>
              <w:right w:val="single" w:sz="4" w:space="0" w:color="000000"/>
            </w:tcBorders>
          </w:tcPr>
          <w:p w14:paraId="10AFDA42" w14:textId="77777777" w:rsidR="009B40AA" w:rsidRDefault="009B40AA" w:rsidP="00AB1DC0">
            <w:pPr>
              <w:spacing w:before="37" w:after="246" w:line="202" w:lineRule="exact"/>
              <w:ind w:left="144" w:firstLine="216"/>
              <w:textAlignment w:val="baseline"/>
              <w:rPr>
                <w:rFonts w:ascii="Arial" w:eastAsia="Arial" w:hAnsi="Arial"/>
                <w:b/>
                <w:color w:val="000000"/>
                <w:spacing w:val="-4"/>
                <w:sz w:val="16"/>
              </w:rPr>
            </w:pPr>
            <w:proofErr w:type="gramStart"/>
            <w:r>
              <w:rPr>
                <w:rFonts w:ascii="Arial" w:eastAsia="Arial" w:hAnsi="Arial"/>
                <w:b/>
                <w:color w:val="000000"/>
                <w:spacing w:val="-4"/>
                <w:sz w:val="16"/>
              </w:rPr>
              <w:t>culture</w:t>
            </w:r>
            <w:proofErr w:type="gramEnd"/>
            <w:r>
              <w:rPr>
                <w:rFonts w:ascii="Arial" w:eastAsia="Arial" w:hAnsi="Arial"/>
                <w:b/>
                <w:color w:val="000000"/>
                <w:spacing w:val="-4"/>
                <w:sz w:val="16"/>
              </w:rPr>
              <w:t xml:space="preserve"> dominante (imposition idéologique)</w:t>
            </w:r>
          </w:p>
        </w:tc>
        <w:tc>
          <w:tcPr>
            <w:tcW w:w="1968" w:type="dxa"/>
            <w:tcBorders>
              <w:top w:val="single" w:sz="4" w:space="0" w:color="000000"/>
              <w:left w:val="single" w:sz="4" w:space="0" w:color="000000"/>
              <w:bottom w:val="single" w:sz="4" w:space="0" w:color="000000"/>
              <w:right w:val="single" w:sz="4" w:space="0" w:color="000000"/>
            </w:tcBorders>
          </w:tcPr>
          <w:p w14:paraId="4554C568" w14:textId="77777777" w:rsidR="009B40AA" w:rsidRDefault="009B40AA" w:rsidP="00AB1DC0">
            <w:pPr>
              <w:spacing w:before="45" w:after="45" w:line="199" w:lineRule="exact"/>
              <w:jc w:val="center"/>
              <w:textAlignment w:val="baseline"/>
              <w:rPr>
                <w:rFonts w:ascii="Arial" w:eastAsia="Arial" w:hAnsi="Arial"/>
                <w:b/>
                <w:color w:val="000000"/>
                <w:sz w:val="16"/>
              </w:rPr>
            </w:pPr>
            <w:proofErr w:type="gramStart"/>
            <w:r>
              <w:rPr>
                <w:rFonts w:ascii="Arial" w:eastAsia="Arial" w:hAnsi="Arial"/>
                <w:b/>
                <w:color w:val="000000"/>
                <w:sz w:val="16"/>
              </w:rPr>
              <w:t>culture</w:t>
            </w:r>
            <w:proofErr w:type="gramEnd"/>
            <w:r>
              <w:rPr>
                <w:rFonts w:ascii="Arial" w:eastAsia="Arial" w:hAnsi="Arial"/>
                <w:b/>
                <w:color w:val="000000"/>
                <w:sz w:val="16"/>
              </w:rPr>
              <w:t xml:space="preserve"> dominée </w:t>
            </w:r>
            <w:r>
              <w:rPr>
                <w:rFonts w:ascii="Arial" w:eastAsia="Arial" w:hAnsi="Arial"/>
                <w:b/>
                <w:color w:val="000000"/>
                <w:sz w:val="16"/>
              </w:rPr>
              <w:br/>
              <w:t xml:space="preserve">(reproduction de </w:t>
            </w:r>
            <w:r>
              <w:rPr>
                <w:rFonts w:ascii="Arial" w:eastAsia="Arial" w:hAnsi="Arial"/>
                <w:b/>
                <w:color w:val="000000"/>
                <w:sz w:val="16"/>
              </w:rPr>
              <w:br/>
              <w:t>modèles)</w:t>
            </w:r>
          </w:p>
        </w:tc>
      </w:tr>
      <w:tr w:rsidR="009B40AA" w14:paraId="6C118872" w14:textId="77777777" w:rsidTr="00AB1DC0">
        <w:tblPrEx>
          <w:tblCellMar>
            <w:top w:w="0" w:type="dxa"/>
            <w:bottom w:w="0" w:type="dxa"/>
          </w:tblCellMar>
        </w:tblPrEx>
        <w:trPr>
          <w:trHeight w:hRule="exact" w:val="591"/>
        </w:trPr>
        <w:tc>
          <w:tcPr>
            <w:tcW w:w="1973" w:type="dxa"/>
            <w:tcBorders>
              <w:top w:val="single" w:sz="4" w:space="0" w:color="000000"/>
              <w:left w:val="single" w:sz="4" w:space="0" w:color="000000"/>
              <w:bottom w:val="single" w:sz="4" w:space="0" w:color="000000"/>
              <w:right w:val="single" w:sz="4" w:space="0" w:color="000000"/>
            </w:tcBorders>
          </w:tcPr>
          <w:p w14:paraId="2CD306DC" w14:textId="77777777" w:rsidR="009B40AA" w:rsidRDefault="009B40AA" w:rsidP="00AB1DC0">
            <w:pPr>
              <w:spacing w:before="44" w:after="142" w:line="200" w:lineRule="exact"/>
              <w:ind w:left="72"/>
              <w:textAlignment w:val="baseline"/>
              <w:rPr>
                <w:rFonts w:ascii="Arial" w:eastAsia="Arial" w:hAnsi="Arial"/>
                <w:b/>
                <w:color w:val="000000"/>
                <w:sz w:val="16"/>
              </w:rPr>
            </w:pPr>
            <w:r>
              <w:rPr>
                <w:rFonts w:ascii="Arial" w:eastAsia="Arial" w:hAnsi="Arial"/>
                <w:b/>
                <w:color w:val="000000"/>
                <w:sz w:val="16"/>
              </w:rPr>
              <w:t xml:space="preserve">POUVOIR </w:t>
            </w:r>
            <w:r>
              <w:rPr>
                <w:rFonts w:ascii="Arial" w:eastAsia="Arial" w:hAnsi="Arial"/>
                <w:b/>
                <w:color w:val="000000"/>
                <w:sz w:val="16"/>
              </w:rPr>
              <w:br/>
              <w:t>SYMBOLIQUE</w:t>
            </w:r>
          </w:p>
        </w:tc>
        <w:tc>
          <w:tcPr>
            <w:tcW w:w="1963" w:type="dxa"/>
            <w:tcBorders>
              <w:top w:val="single" w:sz="4" w:space="0" w:color="000000"/>
              <w:left w:val="single" w:sz="4" w:space="0" w:color="000000"/>
              <w:bottom w:val="single" w:sz="4" w:space="0" w:color="000000"/>
              <w:right w:val="single" w:sz="4" w:space="0" w:color="000000"/>
            </w:tcBorders>
          </w:tcPr>
          <w:p w14:paraId="36BADFEB" w14:textId="77777777" w:rsidR="009B40AA" w:rsidRDefault="009B40AA" w:rsidP="00AB1DC0">
            <w:pPr>
              <w:spacing w:before="46" w:after="144" w:line="198" w:lineRule="exact"/>
              <w:jc w:val="center"/>
              <w:textAlignment w:val="baseline"/>
              <w:rPr>
                <w:rFonts w:ascii="Arial" w:eastAsia="Arial" w:hAnsi="Arial"/>
                <w:b/>
                <w:color w:val="000000"/>
                <w:sz w:val="16"/>
              </w:rPr>
            </w:pPr>
            <w:proofErr w:type="gramStart"/>
            <w:r>
              <w:rPr>
                <w:rFonts w:ascii="Arial" w:eastAsia="Arial" w:hAnsi="Arial"/>
                <w:b/>
                <w:color w:val="000000"/>
                <w:sz w:val="16"/>
              </w:rPr>
              <w:t>pouvoir</w:t>
            </w:r>
            <w:proofErr w:type="gramEnd"/>
            <w:r>
              <w:rPr>
                <w:rFonts w:ascii="Arial" w:eastAsia="Arial" w:hAnsi="Arial"/>
                <w:b/>
                <w:color w:val="000000"/>
                <w:sz w:val="16"/>
              </w:rPr>
              <w:t xml:space="preserve"> de produire du </w:t>
            </w:r>
            <w:r>
              <w:rPr>
                <w:rFonts w:ascii="Arial" w:eastAsia="Arial" w:hAnsi="Arial"/>
                <w:b/>
                <w:color w:val="000000"/>
                <w:sz w:val="16"/>
              </w:rPr>
              <w:br/>
              <w:t>sens</w:t>
            </w:r>
          </w:p>
        </w:tc>
        <w:tc>
          <w:tcPr>
            <w:tcW w:w="1968" w:type="dxa"/>
            <w:tcBorders>
              <w:top w:val="single" w:sz="4" w:space="0" w:color="000000"/>
              <w:left w:val="single" w:sz="4" w:space="0" w:color="000000"/>
              <w:bottom w:val="single" w:sz="4" w:space="0" w:color="000000"/>
              <w:right w:val="single" w:sz="4" w:space="0" w:color="000000"/>
            </w:tcBorders>
          </w:tcPr>
          <w:p w14:paraId="3A2D047A" w14:textId="77777777" w:rsidR="009B40AA" w:rsidRDefault="009B40AA" w:rsidP="00AB1DC0">
            <w:pPr>
              <w:spacing w:before="51" w:after="139" w:line="198" w:lineRule="exact"/>
              <w:ind w:left="576" w:hanging="504"/>
              <w:textAlignment w:val="baseline"/>
              <w:rPr>
                <w:rFonts w:ascii="Arial" w:eastAsia="Arial" w:hAnsi="Arial"/>
                <w:b/>
                <w:color w:val="000000"/>
                <w:spacing w:val="-2"/>
                <w:sz w:val="16"/>
              </w:rPr>
            </w:pPr>
            <w:proofErr w:type="gramStart"/>
            <w:r>
              <w:rPr>
                <w:rFonts w:ascii="Arial" w:eastAsia="Arial" w:hAnsi="Arial"/>
                <w:b/>
                <w:color w:val="000000"/>
                <w:spacing w:val="-2"/>
                <w:sz w:val="16"/>
              </w:rPr>
              <w:t>aliénation</w:t>
            </w:r>
            <w:proofErr w:type="gramEnd"/>
            <w:r>
              <w:rPr>
                <w:rFonts w:ascii="Arial" w:eastAsia="Arial" w:hAnsi="Arial"/>
                <w:b/>
                <w:color w:val="000000"/>
                <w:spacing w:val="-2"/>
                <w:sz w:val="16"/>
              </w:rPr>
              <w:t xml:space="preserve"> et dépendance (sens reçu)</w:t>
            </w:r>
          </w:p>
        </w:tc>
      </w:tr>
      <w:tr w:rsidR="009B40AA" w14:paraId="5109BA68" w14:textId="77777777" w:rsidTr="00AB1DC0">
        <w:tblPrEx>
          <w:tblCellMar>
            <w:top w:w="0" w:type="dxa"/>
            <w:bottom w:w="0" w:type="dxa"/>
          </w:tblCellMar>
        </w:tblPrEx>
        <w:trPr>
          <w:trHeight w:hRule="exact" w:val="590"/>
        </w:trPr>
        <w:tc>
          <w:tcPr>
            <w:tcW w:w="1973" w:type="dxa"/>
            <w:tcBorders>
              <w:top w:val="single" w:sz="4" w:space="0" w:color="000000"/>
              <w:left w:val="single" w:sz="4" w:space="0" w:color="000000"/>
              <w:bottom w:val="single" w:sz="4" w:space="0" w:color="000000"/>
              <w:right w:val="single" w:sz="4" w:space="0" w:color="000000"/>
            </w:tcBorders>
          </w:tcPr>
          <w:p w14:paraId="77AC6C3B" w14:textId="77777777" w:rsidR="009B40AA" w:rsidRDefault="009B40AA" w:rsidP="00AB1DC0">
            <w:pPr>
              <w:spacing w:before="53" w:after="346" w:line="186" w:lineRule="exact"/>
              <w:ind w:left="72"/>
              <w:textAlignment w:val="baseline"/>
              <w:rPr>
                <w:rFonts w:ascii="Arial" w:eastAsia="Arial" w:hAnsi="Arial"/>
                <w:b/>
                <w:color w:val="000000"/>
                <w:sz w:val="16"/>
              </w:rPr>
            </w:pPr>
            <w:r>
              <w:rPr>
                <w:rFonts w:ascii="Arial" w:eastAsia="Arial" w:hAnsi="Arial"/>
                <w:b/>
                <w:color w:val="000000"/>
                <w:sz w:val="16"/>
              </w:rPr>
              <w:lastRenderedPageBreak/>
              <w:t>PRATIQUE</w:t>
            </w:r>
          </w:p>
        </w:tc>
        <w:tc>
          <w:tcPr>
            <w:tcW w:w="1963" w:type="dxa"/>
            <w:tcBorders>
              <w:top w:val="single" w:sz="4" w:space="0" w:color="000000"/>
              <w:left w:val="single" w:sz="4" w:space="0" w:color="000000"/>
              <w:bottom w:val="single" w:sz="4" w:space="0" w:color="000000"/>
              <w:right w:val="single" w:sz="4" w:space="0" w:color="000000"/>
            </w:tcBorders>
          </w:tcPr>
          <w:p w14:paraId="2CC10626" w14:textId="77777777" w:rsidR="009B40AA" w:rsidRDefault="009B40AA" w:rsidP="00AB1DC0">
            <w:pPr>
              <w:spacing w:before="38" w:after="145" w:line="201" w:lineRule="exact"/>
              <w:jc w:val="center"/>
              <w:textAlignment w:val="baseline"/>
              <w:rPr>
                <w:rFonts w:ascii="Arial" w:eastAsia="Arial" w:hAnsi="Arial"/>
                <w:b/>
                <w:color w:val="000000"/>
                <w:sz w:val="16"/>
              </w:rPr>
            </w:pPr>
            <w:r>
              <w:rPr>
                <w:rFonts w:ascii="Arial" w:eastAsia="Arial" w:hAnsi="Arial"/>
                <w:b/>
                <w:color w:val="000000"/>
                <w:sz w:val="16"/>
              </w:rPr>
              <w:t xml:space="preserve">Science </w:t>
            </w:r>
            <w:r>
              <w:rPr>
                <w:rFonts w:ascii="Arial" w:eastAsia="Arial" w:hAnsi="Arial"/>
                <w:b/>
                <w:color w:val="000000"/>
                <w:sz w:val="16"/>
              </w:rPr>
              <w:br/>
              <w:t>(Théorisation)</w:t>
            </w:r>
          </w:p>
        </w:tc>
        <w:tc>
          <w:tcPr>
            <w:tcW w:w="1968" w:type="dxa"/>
            <w:tcBorders>
              <w:top w:val="single" w:sz="4" w:space="0" w:color="000000"/>
              <w:left w:val="single" w:sz="4" w:space="0" w:color="000000"/>
              <w:bottom w:val="single" w:sz="4" w:space="0" w:color="000000"/>
              <w:right w:val="single" w:sz="4" w:space="0" w:color="000000"/>
            </w:tcBorders>
          </w:tcPr>
          <w:p w14:paraId="0415BD3F" w14:textId="77777777" w:rsidR="009B40AA" w:rsidRDefault="009B40AA" w:rsidP="00AB1DC0">
            <w:pPr>
              <w:spacing w:before="48" w:after="141" w:line="198" w:lineRule="exact"/>
              <w:jc w:val="center"/>
              <w:textAlignment w:val="baseline"/>
              <w:rPr>
                <w:rFonts w:ascii="Arial" w:eastAsia="Arial" w:hAnsi="Arial"/>
                <w:b/>
                <w:color w:val="000000"/>
                <w:sz w:val="16"/>
              </w:rPr>
            </w:pPr>
            <w:r>
              <w:rPr>
                <w:rFonts w:ascii="Arial" w:eastAsia="Arial" w:hAnsi="Arial"/>
                <w:b/>
                <w:color w:val="000000"/>
                <w:sz w:val="16"/>
              </w:rPr>
              <w:t xml:space="preserve">Techniques </w:t>
            </w:r>
            <w:r>
              <w:rPr>
                <w:rFonts w:ascii="Arial" w:eastAsia="Arial" w:hAnsi="Arial"/>
                <w:b/>
                <w:color w:val="000000"/>
                <w:sz w:val="16"/>
              </w:rPr>
              <w:br/>
              <w:t>(intervention sociale)</w:t>
            </w:r>
          </w:p>
        </w:tc>
      </w:tr>
      <w:tr w:rsidR="009B40AA" w14:paraId="40208A45" w14:textId="77777777" w:rsidTr="00AB1DC0">
        <w:tblPrEx>
          <w:tblCellMar>
            <w:top w:w="0" w:type="dxa"/>
            <w:bottom w:w="0" w:type="dxa"/>
          </w:tblCellMar>
        </w:tblPrEx>
        <w:trPr>
          <w:trHeight w:hRule="exact" w:val="389"/>
        </w:trPr>
        <w:tc>
          <w:tcPr>
            <w:tcW w:w="1973" w:type="dxa"/>
            <w:tcBorders>
              <w:top w:val="single" w:sz="4" w:space="0" w:color="000000"/>
              <w:left w:val="single" w:sz="4" w:space="0" w:color="000000"/>
              <w:bottom w:val="single" w:sz="4" w:space="0" w:color="000000"/>
              <w:right w:val="single" w:sz="4" w:space="0" w:color="000000"/>
            </w:tcBorders>
          </w:tcPr>
          <w:p w14:paraId="7D40FB2C" w14:textId="77777777" w:rsidR="009B40AA" w:rsidRDefault="009B40AA" w:rsidP="00AB1DC0">
            <w:pPr>
              <w:spacing w:before="54" w:after="144" w:line="186" w:lineRule="exact"/>
              <w:ind w:left="72"/>
              <w:textAlignment w:val="baseline"/>
              <w:rPr>
                <w:rFonts w:ascii="Arial" w:eastAsia="Arial" w:hAnsi="Arial"/>
                <w:b/>
                <w:color w:val="000000"/>
                <w:sz w:val="16"/>
              </w:rPr>
            </w:pPr>
            <w:r>
              <w:rPr>
                <w:rFonts w:ascii="Arial" w:eastAsia="Arial" w:hAnsi="Arial"/>
                <w:b/>
                <w:color w:val="000000"/>
                <w:sz w:val="16"/>
              </w:rPr>
              <w:t>INVESTISSEMENT</w:t>
            </w:r>
          </w:p>
        </w:tc>
        <w:tc>
          <w:tcPr>
            <w:tcW w:w="1963" w:type="dxa"/>
            <w:tcBorders>
              <w:top w:val="single" w:sz="4" w:space="0" w:color="000000"/>
              <w:left w:val="single" w:sz="4" w:space="0" w:color="000000"/>
              <w:bottom w:val="single" w:sz="4" w:space="0" w:color="000000"/>
              <w:right w:val="single" w:sz="4" w:space="0" w:color="000000"/>
            </w:tcBorders>
          </w:tcPr>
          <w:p w14:paraId="40F0CD8E" w14:textId="40752A50" w:rsidR="009B40AA" w:rsidRDefault="00AF5630" w:rsidP="00AB1DC0">
            <w:pPr>
              <w:spacing w:before="53" w:after="145" w:line="186" w:lineRule="exact"/>
              <w:jc w:val="center"/>
              <w:textAlignment w:val="baseline"/>
              <w:rPr>
                <w:rFonts w:ascii="Arial" w:eastAsia="Arial" w:hAnsi="Arial"/>
                <w:b/>
                <w:color w:val="000000"/>
                <w:sz w:val="16"/>
              </w:rPr>
            </w:pPr>
            <w:r>
              <w:rPr>
                <w:rFonts w:ascii="Arial" w:eastAsia="Arial" w:hAnsi="Arial"/>
                <w:b/>
                <w:color w:val="000000"/>
                <w:sz w:val="16"/>
              </w:rPr>
              <w:t>D</w:t>
            </w:r>
            <w:r w:rsidR="009B40AA">
              <w:rPr>
                <w:rFonts w:ascii="Arial" w:eastAsia="Arial" w:hAnsi="Arial"/>
                <w:b/>
                <w:color w:val="000000"/>
                <w:sz w:val="16"/>
              </w:rPr>
              <w:t>istance</w:t>
            </w:r>
          </w:p>
        </w:tc>
        <w:tc>
          <w:tcPr>
            <w:tcW w:w="1968" w:type="dxa"/>
            <w:tcBorders>
              <w:top w:val="single" w:sz="4" w:space="0" w:color="000000"/>
              <w:left w:val="single" w:sz="4" w:space="0" w:color="000000"/>
              <w:bottom w:val="single" w:sz="4" w:space="0" w:color="000000"/>
              <w:right w:val="single" w:sz="4" w:space="0" w:color="000000"/>
            </w:tcBorders>
          </w:tcPr>
          <w:p w14:paraId="710AA31D" w14:textId="77777777" w:rsidR="009B40AA" w:rsidRDefault="009B40AA" w:rsidP="00AB1DC0">
            <w:pPr>
              <w:spacing w:before="58" w:after="140" w:line="186" w:lineRule="exact"/>
              <w:jc w:val="center"/>
              <w:textAlignment w:val="baseline"/>
              <w:rPr>
                <w:rFonts w:ascii="Arial" w:eastAsia="Arial" w:hAnsi="Arial"/>
                <w:b/>
                <w:color w:val="000000"/>
                <w:sz w:val="16"/>
              </w:rPr>
            </w:pPr>
            <w:proofErr w:type="gramStart"/>
            <w:r>
              <w:rPr>
                <w:rFonts w:ascii="Arial" w:eastAsia="Arial" w:hAnsi="Arial"/>
                <w:b/>
                <w:color w:val="000000"/>
                <w:sz w:val="16"/>
              </w:rPr>
              <w:t>implication</w:t>
            </w:r>
            <w:proofErr w:type="gramEnd"/>
          </w:p>
        </w:tc>
      </w:tr>
      <w:tr w:rsidR="009B40AA" w14:paraId="4599E978" w14:textId="77777777" w:rsidTr="00AB1DC0">
        <w:tblPrEx>
          <w:tblCellMar>
            <w:top w:w="0" w:type="dxa"/>
            <w:bottom w:w="0" w:type="dxa"/>
          </w:tblCellMar>
        </w:tblPrEx>
        <w:trPr>
          <w:trHeight w:hRule="exact" w:val="514"/>
        </w:trPr>
        <w:tc>
          <w:tcPr>
            <w:tcW w:w="1973" w:type="dxa"/>
            <w:tcBorders>
              <w:top w:val="single" w:sz="4" w:space="0" w:color="000000"/>
              <w:left w:val="single" w:sz="4" w:space="0" w:color="000000"/>
              <w:bottom w:val="single" w:sz="4" w:space="0" w:color="000000"/>
              <w:right w:val="single" w:sz="4" w:space="0" w:color="000000"/>
            </w:tcBorders>
          </w:tcPr>
          <w:p w14:paraId="3B6540EC" w14:textId="77777777" w:rsidR="009B40AA" w:rsidRDefault="009B40AA" w:rsidP="00AB1DC0">
            <w:pPr>
              <w:spacing w:before="59" w:after="269" w:line="186" w:lineRule="exact"/>
              <w:ind w:left="72"/>
              <w:textAlignment w:val="baseline"/>
              <w:rPr>
                <w:rFonts w:ascii="Arial" w:eastAsia="Arial" w:hAnsi="Arial"/>
                <w:b/>
                <w:color w:val="000000"/>
                <w:sz w:val="16"/>
              </w:rPr>
            </w:pPr>
            <w:r>
              <w:rPr>
                <w:rFonts w:ascii="Arial" w:eastAsia="Arial" w:hAnsi="Arial"/>
                <w:b/>
                <w:color w:val="000000"/>
                <w:sz w:val="16"/>
              </w:rPr>
              <w:t>POSITION</w:t>
            </w:r>
          </w:p>
        </w:tc>
        <w:tc>
          <w:tcPr>
            <w:tcW w:w="1963" w:type="dxa"/>
            <w:tcBorders>
              <w:top w:val="single" w:sz="4" w:space="0" w:color="000000"/>
              <w:left w:val="single" w:sz="4" w:space="0" w:color="000000"/>
              <w:bottom w:val="single" w:sz="4" w:space="0" w:color="000000"/>
              <w:right w:val="single" w:sz="4" w:space="0" w:color="000000"/>
            </w:tcBorders>
          </w:tcPr>
          <w:p w14:paraId="36787EFE" w14:textId="77777777" w:rsidR="009B40AA" w:rsidRDefault="009B40AA" w:rsidP="00AB1DC0">
            <w:pPr>
              <w:spacing w:before="47" w:after="71" w:line="198" w:lineRule="exact"/>
              <w:jc w:val="center"/>
              <w:textAlignment w:val="baseline"/>
              <w:rPr>
                <w:rFonts w:ascii="Arial" w:eastAsia="Arial" w:hAnsi="Arial"/>
                <w:b/>
                <w:color w:val="000000"/>
                <w:sz w:val="16"/>
              </w:rPr>
            </w:pPr>
            <w:proofErr w:type="gramStart"/>
            <w:r>
              <w:rPr>
                <w:rFonts w:ascii="Arial" w:eastAsia="Arial" w:hAnsi="Arial"/>
                <w:b/>
                <w:color w:val="000000"/>
                <w:sz w:val="16"/>
              </w:rPr>
              <w:t>spéculation</w:t>
            </w:r>
            <w:proofErr w:type="gramEnd"/>
            <w:r>
              <w:rPr>
                <w:rFonts w:ascii="Arial" w:eastAsia="Arial" w:hAnsi="Arial"/>
                <w:b/>
                <w:color w:val="000000"/>
                <w:sz w:val="16"/>
              </w:rPr>
              <w:t xml:space="preserve"> sur </w:t>
            </w:r>
            <w:r>
              <w:rPr>
                <w:rFonts w:ascii="Arial" w:eastAsia="Arial" w:hAnsi="Arial"/>
                <w:b/>
                <w:color w:val="000000"/>
                <w:sz w:val="16"/>
              </w:rPr>
              <w:br/>
              <w:t>l'exclusion</w:t>
            </w:r>
          </w:p>
        </w:tc>
        <w:tc>
          <w:tcPr>
            <w:tcW w:w="1968" w:type="dxa"/>
            <w:tcBorders>
              <w:top w:val="single" w:sz="4" w:space="0" w:color="000000"/>
              <w:left w:val="single" w:sz="4" w:space="0" w:color="000000"/>
              <w:bottom w:val="single" w:sz="4" w:space="0" w:color="000000"/>
              <w:right w:val="single" w:sz="4" w:space="0" w:color="000000"/>
            </w:tcBorders>
          </w:tcPr>
          <w:p w14:paraId="47ACA745" w14:textId="77777777" w:rsidR="009B40AA" w:rsidRDefault="009B40AA" w:rsidP="00AB1DC0">
            <w:pPr>
              <w:spacing w:before="60" w:after="263" w:line="191" w:lineRule="exact"/>
              <w:ind w:left="237"/>
              <w:textAlignment w:val="baseline"/>
              <w:rPr>
                <w:rFonts w:ascii="Arial Narrow" w:eastAsia="Arial Narrow" w:hAnsi="Arial Narrow"/>
                <w:color w:val="000000"/>
                <w:sz w:val="17"/>
              </w:rPr>
            </w:pPr>
            <w:r>
              <w:rPr>
                <w:rFonts w:ascii="Arial Narrow" w:eastAsia="Arial Narrow" w:hAnsi="Arial Narrow"/>
                <w:color w:val="000000"/>
                <w:sz w:val="17"/>
                <w:lang w:val="en-US"/>
              </w:rPr>
              <w:t xml:space="preserve">TS </w:t>
            </w:r>
            <w:r>
              <w:rPr>
                <w:rFonts w:ascii="Arial" w:eastAsia="Arial" w:hAnsi="Arial"/>
                <w:b/>
                <w:color w:val="000000"/>
                <w:sz w:val="16"/>
              </w:rPr>
              <w:t>avec les exclus</w:t>
            </w:r>
          </w:p>
        </w:tc>
      </w:tr>
    </w:tbl>
    <w:p w14:paraId="0D6A9B1B" w14:textId="24DD5C3E" w:rsidR="009B40AA" w:rsidRDefault="009B40AA" w:rsidP="009B40AA"/>
    <w:p w14:paraId="5B287BD5" w14:textId="5A4838DA" w:rsidR="009B40AA" w:rsidRDefault="009B40AA" w:rsidP="009B40AA">
      <w:r w:rsidRPr="009B40AA">
        <w:t>On voit, à l'aide de ce tableau que la position par rapport au pouvoir change selon que l'on se situe à l'écrit ou à l'oral</w:t>
      </w:r>
    </w:p>
    <w:p w14:paraId="4F6157C2" w14:textId="5F64C575" w:rsidR="009B40AA" w:rsidRDefault="009B40AA" w:rsidP="009B40AA">
      <w:pPr>
        <w:pStyle w:val="Titre2"/>
      </w:pPr>
      <w:r>
        <w:t>FAIRE ECRIRE LES USAGERS</w:t>
      </w:r>
    </w:p>
    <w:p w14:paraId="1103AF62" w14:textId="77777777" w:rsidR="009B40AA" w:rsidRDefault="009B40AA" w:rsidP="009B40AA">
      <w:r>
        <w:t>Quant au travailleur social il a, de fait, un rôle d'écrivain public, il aide souvent les usagers à rédiger des formulaires administratifs, pourquoi n'irait-il pas plus loin en passant de l'animation des lieux de paroles à la création d'ateliers d'écriture ? (6)</w:t>
      </w:r>
    </w:p>
    <w:p w14:paraId="5E30FAF3" w14:textId="1480C534" w:rsidR="009B40AA" w:rsidRDefault="009B40AA" w:rsidP="009B40AA">
      <w:r>
        <w:t>L'accès à l'écriture est une démarche d'autoformation pour les TS (toutes catégories confondues et dans la perspective d'actions en transversalité) autant que pour les usagers. L'objectif</w:t>
      </w:r>
      <w:r w:rsidR="00AF5630">
        <w:t xml:space="preserve"> </w:t>
      </w:r>
      <w:r>
        <w:t>: sortir de l'espace d'exclusion dans lequel ils se trouvent confinés les uns comme les autres. En s'autorisant à écrire, travailleurs sociaux</w:t>
      </w:r>
      <w:r w:rsidR="00AF5630">
        <w:t xml:space="preserve"> </w:t>
      </w:r>
      <w:r>
        <w:t>et usagers s'engageraient dans la voie de la créativité et de l'innovation, seule valable dans le champ du social aujourd'hui, pour faire aboutir leurs</w:t>
      </w:r>
      <w:r>
        <w:t xml:space="preserve"> </w:t>
      </w:r>
      <w:r>
        <w:t>revendications</w:t>
      </w:r>
      <w:r w:rsidR="00AF5630">
        <w:t xml:space="preserve"> </w:t>
      </w:r>
      <w:r>
        <w:t>(7). S'ils restent à l'oral, leurs tentatives pour faire changer la profession resteront lettre morte.</w:t>
      </w:r>
    </w:p>
    <w:p w14:paraId="37F81343" w14:textId="6BB9BDCA" w:rsidR="009B40AA" w:rsidRDefault="00AF5630" w:rsidP="009B40AA">
      <w:r>
        <w:t>Écrire</w:t>
      </w:r>
      <w:r w:rsidR="009B40AA">
        <w:t xml:space="preserve"> et faire écrire : une pratique dont l'idée peut être exploitée dans un dispositif de formation aux professions du travail social. Il semble justement que la rédaction d'un mémoire soit pour nombre d'étudiants des ITS un véritable supplice</w:t>
      </w:r>
      <w:r>
        <w:t xml:space="preserve"> </w:t>
      </w:r>
      <w:r w:rsidR="009B40AA">
        <w:t>(8) en ce qu'elle est perçue comme un devoir scolaire (avec sa connotation négative) et non comme un acte qui fait déjà partie d'une pratique professionnelle.</w:t>
      </w:r>
    </w:p>
    <w:p w14:paraId="13066F09" w14:textId="1B14BF9B" w:rsidR="009B40AA" w:rsidRDefault="009B40AA" w:rsidP="009B40AA">
      <w:r>
        <w:t xml:space="preserve">De plus, l'accès à l'écriture est accès au </w:t>
      </w:r>
      <w:proofErr w:type="gramStart"/>
      <w:r>
        <w:t>pouvoir(</w:t>
      </w:r>
      <w:proofErr w:type="gramEnd"/>
      <w:r>
        <w:t>9), c'est donc une démarche essentielle, action sociale par excellence pour n'être pas dominé et exclus. C'est la stratégie d'un certain nombre de travailleurs sociaux consistant en une course aux diplômes -étages d'une fusée dont on ne voit plus la tête- pour échapper, en réalité, à la pratique, parce que, souvent, on ne la supporte plus.</w:t>
      </w:r>
    </w:p>
    <w:p w14:paraId="78DE7638" w14:textId="7A703D84" w:rsidR="009B40AA" w:rsidRDefault="00AF5630" w:rsidP="009B40AA">
      <w:r>
        <w:t>Écrire</w:t>
      </w:r>
      <w:r w:rsidR="009B40AA">
        <w:t xml:space="preserve"> pour ne plus pratiquer, est-ce possible</w:t>
      </w:r>
      <w:r>
        <w:t xml:space="preserve"> </w:t>
      </w:r>
      <w:r w:rsidR="009B40AA">
        <w:t>? Si cela</w:t>
      </w:r>
      <w:r>
        <w:t xml:space="preserve"> </w:t>
      </w:r>
      <w:r w:rsidR="009B40AA">
        <w:t>"marche" c'est que l'on dissocie une même réalité en deux aspects qui la déforment : d'une part la pratique auprès des usagers, le travail "en relation", c'est là que les TS sont représentés "à l'oral" et d'autre part la conception, l'organisation générale, l'administration du travail social qui n'existe, de fait, que par la pratique, qui est une pratique, mais qui ne se donne, pudiquement, à voir qu'à l'écrit. Pratiques d'écriture et pratiques sociales devraient être reliées pour que disparaisse une inadmissible fracture.</w:t>
      </w:r>
    </w:p>
    <w:p w14:paraId="096A4D44" w14:textId="77777777" w:rsidR="009B40AA" w:rsidRDefault="009B40AA" w:rsidP="009B40AA">
      <w:pPr>
        <w:pStyle w:val="Titre2"/>
      </w:pPr>
      <w:r>
        <w:t>CE OUI SE TRAME</w:t>
      </w:r>
    </w:p>
    <w:p w14:paraId="50ADDE36" w14:textId="0A70372F" w:rsidR="009B40AA" w:rsidRDefault="00AF5630" w:rsidP="009B40AA">
      <w:r>
        <w:t>Écrire</w:t>
      </w:r>
      <w:r w:rsidR="009B40AA">
        <w:t>, produire un texte, c'est aussi produire une texture sociale, un réseau à travers lequel une communication est facilitée. C'est, pour les travailleurs sociaux, une démarche d'autonomisation et</w:t>
      </w:r>
      <w:r>
        <w:t xml:space="preserve"> </w:t>
      </w:r>
      <w:r w:rsidR="009B40AA">
        <w:t>de changement dans la mesure où précisément l'écriture est immédiatement possibilité</w:t>
      </w:r>
      <w:r>
        <w:t xml:space="preserve"> </w:t>
      </w:r>
      <w:r w:rsidR="009B40AA">
        <w:t>d'action critique institutionnelle au sein même de la profession, ce que redoute parfois la hiérarchie qui adopte sur ce point une position plus qu'ambigüe : "On nous encourage vivement</w:t>
      </w:r>
      <w:r>
        <w:t xml:space="preserve"> </w:t>
      </w:r>
      <w:r w:rsidR="009B40AA">
        <w:t>à écrire, nous confie une assistante sociale polyvalente de secteur, mais lorsqu'on s'exécute, que l'on donne un texte, il est mis au rancart".</w:t>
      </w:r>
    </w:p>
    <w:p w14:paraId="39329D60" w14:textId="4966E70F" w:rsidR="009B40AA" w:rsidRDefault="009B40AA" w:rsidP="009B40AA">
      <w:r>
        <w:t>Cette démarche pour faire du travail social autrement ne peut que s'inscrire dans une trame qui est celle du projet professionnel</w:t>
      </w:r>
      <w:r w:rsidR="00AF5630">
        <w:t xml:space="preserve"> </w:t>
      </w:r>
      <w:r>
        <w:t xml:space="preserve">(10) des praticiens. Encore faut-il qu'il puisse être reconnu, mais quand </w:t>
      </w:r>
      <w:r>
        <w:lastRenderedPageBreak/>
        <w:t xml:space="preserve">il le sera, la question de l'écriture se posera </w:t>
      </w:r>
      <w:r w:rsidR="00AF5630">
        <w:t>différemment</w:t>
      </w:r>
      <w:r>
        <w:t xml:space="preserve"> car le rapport à l'écriture (dont nous proposons une illustration dans le tableau ci-dessous), sera également autre.</w:t>
      </w:r>
    </w:p>
    <w:p w14:paraId="6AC2E5E8" w14:textId="492A11EE" w:rsidR="009B40AA" w:rsidRPr="00AF5630" w:rsidRDefault="009B40AA" w:rsidP="009B40AA">
      <w:pPr>
        <w:rPr>
          <w:b/>
          <w:bCs/>
        </w:rPr>
      </w:pPr>
      <w:r w:rsidRPr="00AF5630">
        <w:rPr>
          <w:b/>
          <w:bCs/>
        </w:rPr>
        <w:t>J.L. DUMONT</w:t>
      </w:r>
    </w:p>
    <w:p w14:paraId="118E777B" w14:textId="499BBF7B" w:rsidR="00AF5630" w:rsidRDefault="00AF5630" w:rsidP="00AF5630">
      <w:pPr>
        <w:pStyle w:val="Paragraphedeliste"/>
        <w:numPr>
          <w:ilvl w:val="0"/>
          <w:numId w:val="2"/>
        </w:numPr>
      </w:pPr>
      <w:r>
        <w:t xml:space="preserve">C'est pourquoi lorsqu'on écrit, l'on s'y met ou, en d'autres termes, le désir d'écrire rend nécessaire la saisie du sens de son projet de vie sauf à voir les mots se dérober et ne plus avoir le sens qu'on veut leur donner, car les mots s'inscrivent dans la ligne directrice de notre projet, </w:t>
      </w:r>
      <w:proofErr w:type="spellStart"/>
      <w:r>
        <w:t>cf</w:t>
      </w:r>
      <w:proofErr w:type="spellEnd"/>
      <w:r>
        <w:t xml:space="preserve"> la notion de "mot significatif' in : J.L. Dumont et M.C. Saint PE, Méthode du profil expérientiel, Lausanne, Far </w:t>
      </w:r>
      <w:proofErr w:type="spellStart"/>
      <w:r>
        <w:t>ed</w:t>
      </w:r>
      <w:proofErr w:type="spellEnd"/>
      <w:r>
        <w:t>, 1990.</w:t>
      </w:r>
    </w:p>
    <w:p w14:paraId="2874285E" w14:textId="0CE3F286" w:rsidR="00AF5630" w:rsidRDefault="00AF5630" w:rsidP="00AF5630">
      <w:pPr>
        <w:pStyle w:val="Paragraphedeliste"/>
        <w:numPr>
          <w:ilvl w:val="0"/>
          <w:numId w:val="2"/>
        </w:numPr>
      </w:pPr>
      <w:r>
        <w:t>R. Barthes, L'empire des signes, Flammarion, coll. Champs, 1970, p.106.</w:t>
      </w:r>
    </w:p>
    <w:p w14:paraId="3F4A3E81" w14:textId="18955B31" w:rsidR="00AF5630" w:rsidRDefault="00AF5630" w:rsidP="00AF5630">
      <w:pPr>
        <w:pStyle w:val="Paragraphedeliste"/>
        <w:numPr>
          <w:ilvl w:val="0"/>
          <w:numId w:val="2"/>
        </w:numPr>
      </w:pPr>
      <w:proofErr w:type="spellStart"/>
      <w:proofErr w:type="gramStart"/>
      <w:r>
        <w:t>cf</w:t>
      </w:r>
      <w:proofErr w:type="spellEnd"/>
      <w:proofErr w:type="gramEnd"/>
      <w:r>
        <w:t xml:space="preserve"> l'entretien avec Laurence où elle exprime bien d'une part que les </w:t>
      </w:r>
      <w:proofErr w:type="spellStart"/>
      <w:r>
        <w:t>duifficulté</w:t>
      </w:r>
      <w:proofErr w:type="spellEnd"/>
      <w:r>
        <w:t xml:space="preserve"> d'écriture mettent en question la </w:t>
      </w:r>
      <w:proofErr w:type="spellStart"/>
      <w:r>
        <w:t>formtation</w:t>
      </w:r>
      <w:proofErr w:type="spellEnd"/>
      <w:r>
        <w:t xml:space="preserve"> professionnelle, les raisons d'un engagement professionnel possible</w:t>
      </w:r>
    </w:p>
    <w:p w14:paraId="1E4CB933" w14:textId="3199041B" w:rsidR="00AF5630" w:rsidRDefault="00AF5630" w:rsidP="00AF5630">
      <w:pPr>
        <w:pStyle w:val="Paragraphedeliste"/>
        <w:numPr>
          <w:ilvl w:val="0"/>
          <w:numId w:val="2"/>
        </w:numPr>
      </w:pPr>
      <w:proofErr w:type="spellStart"/>
      <w:proofErr w:type="gramStart"/>
      <w:r>
        <w:t>cf</w:t>
      </w:r>
      <w:proofErr w:type="spellEnd"/>
      <w:proofErr w:type="gramEnd"/>
      <w:r>
        <w:t xml:space="preserve"> JL Dumont, PEPS, n° 38, p. 6</w:t>
      </w:r>
    </w:p>
    <w:p w14:paraId="0069A74F" w14:textId="2B3B0531" w:rsidR="00AF5630" w:rsidRDefault="00AF5630" w:rsidP="00AF5630">
      <w:pPr>
        <w:pStyle w:val="Paragraphedeliste"/>
        <w:numPr>
          <w:ilvl w:val="0"/>
          <w:numId w:val="2"/>
        </w:numPr>
      </w:pPr>
      <w:proofErr w:type="spellStart"/>
      <w:proofErr w:type="gramStart"/>
      <w:r>
        <w:t>cf</w:t>
      </w:r>
      <w:proofErr w:type="spellEnd"/>
      <w:proofErr w:type="gramEnd"/>
      <w:r>
        <w:t xml:space="preserve"> </w:t>
      </w:r>
      <w:proofErr w:type="spellStart"/>
      <w:r>
        <w:t>E.Auger</w:t>
      </w:r>
      <w:proofErr w:type="spellEnd"/>
      <w:r>
        <w:t xml:space="preserve"> qui établit cette distinction (PEPS, n°38, p.27)</w:t>
      </w:r>
    </w:p>
    <w:p w14:paraId="07045C47" w14:textId="7A8BFD37" w:rsidR="00AF5630" w:rsidRDefault="00AF5630" w:rsidP="00AF5630">
      <w:pPr>
        <w:pStyle w:val="Paragraphedeliste"/>
        <w:numPr>
          <w:ilvl w:val="0"/>
          <w:numId w:val="2"/>
        </w:numPr>
      </w:pPr>
      <w:proofErr w:type="spellStart"/>
      <w:proofErr w:type="gramStart"/>
      <w:r>
        <w:t>cf</w:t>
      </w:r>
      <w:proofErr w:type="spellEnd"/>
      <w:proofErr w:type="gramEnd"/>
      <w:r>
        <w:t xml:space="preserve"> atelier d'écriture au foyer d'Alfortville, in : Le foyer communique, dans ce numéro, pp</w:t>
      </w:r>
    </w:p>
    <w:p w14:paraId="7D0576ED" w14:textId="02546E51" w:rsidR="009B40AA" w:rsidRDefault="009B40AA" w:rsidP="00AF5630">
      <w:pPr>
        <w:pStyle w:val="Paragraphedeliste"/>
        <w:numPr>
          <w:ilvl w:val="0"/>
          <w:numId w:val="2"/>
        </w:numPr>
      </w:pPr>
      <w:r>
        <w:t xml:space="preserve">C'est en ce sens que M. </w:t>
      </w:r>
      <w:proofErr w:type="spellStart"/>
      <w:r>
        <w:t>Farzad</w:t>
      </w:r>
      <w:proofErr w:type="spellEnd"/>
      <w:r>
        <w:t>, dans son édito, PEPS, n°38 sur les actions (grèves) menées par les TS, se posait la question : "Pourquoi les TS n'écrivent-ils pas ?"</w:t>
      </w:r>
    </w:p>
    <w:p w14:paraId="55B05137" w14:textId="795EA4FF" w:rsidR="009B40AA" w:rsidRDefault="009B40AA" w:rsidP="00AF5630">
      <w:pPr>
        <w:pStyle w:val="Paragraphedeliste"/>
        <w:numPr>
          <w:ilvl w:val="0"/>
          <w:numId w:val="2"/>
        </w:numPr>
      </w:pPr>
      <w:proofErr w:type="spellStart"/>
      <w:proofErr w:type="gramStart"/>
      <w:r>
        <w:t>cf</w:t>
      </w:r>
      <w:proofErr w:type="spellEnd"/>
      <w:proofErr w:type="gramEnd"/>
      <w:r>
        <w:t xml:space="preserve"> interview de Laurence Millet dans ce numéro et le petit poème de B. </w:t>
      </w:r>
      <w:proofErr w:type="spellStart"/>
      <w:r>
        <w:t>Marinoni</w:t>
      </w:r>
      <w:proofErr w:type="spellEnd"/>
      <w:r>
        <w:t>, intitulé "Le mémoire".</w:t>
      </w:r>
    </w:p>
    <w:p w14:paraId="68289334" w14:textId="5DDFCBBA" w:rsidR="009B40AA" w:rsidRDefault="009B40AA" w:rsidP="00AF5630">
      <w:pPr>
        <w:pStyle w:val="Paragraphedeliste"/>
        <w:numPr>
          <w:ilvl w:val="0"/>
          <w:numId w:val="2"/>
        </w:numPr>
      </w:pPr>
      <w:r>
        <w:t>Voir le tableau ci-dessous</w:t>
      </w:r>
    </w:p>
    <w:p w14:paraId="6DFEA708" w14:textId="4CFBA26E" w:rsidR="009B40AA" w:rsidRDefault="00AF5630" w:rsidP="00AF5630">
      <w:pPr>
        <w:pStyle w:val="Paragraphedeliste"/>
        <w:numPr>
          <w:ilvl w:val="0"/>
          <w:numId w:val="2"/>
        </w:numPr>
      </w:pPr>
      <w:r>
        <w:t xml:space="preserve"> </w:t>
      </w:r>
      <w:proofErr w:type="gramStart"/>
      <w:r w:rsidR="009B40AA">
        <w:t>lequel</w:t>
      </w:r>
      <w:proofErr w:type="gramEnd"/>
      <w:r w:rsidR="009B40AA">
        <w:t xml:space="preserve"> n'est pas toujours très clair pour les usagers, comme pour praticiens eux-mêmes</w:t>
      </w:r>
    </w:p>
    <w:sectPr w:rsidR="009B4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F6CFF"/>
    <w:multiLevelType w:val="hybridMultilevel"/>
    <w:tmpl w:val="5FA24B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70C644A"/>
    <w:multiLevelType w:val="hybridMultilevel"/>
    <w:tmpl w:val="5E881DD0"/>
    <w:lvl w:ilvl="0" w:tplc="900E15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AA"/>
    <w:rsid w:val="0008240D"/>
    <w:rsid w:val="002732C7"/>
    <w:rsid w:val="0046000A"/>
    <w:rsid w:val="007A4186"/>
    <w:rsid w:val="008A4E5B"/>
    <w:rsid w:val="009B40AA"/>
    <w:rsid w:val="00AE4156"/>
    <w:rsid w:val="00AF5630"/>
    <w:rsid w:val="00BA5AC4"/>
    <w:rsid w:val="00C50BAA"/>
    <w:rsid w:val="00CC7223"/>
    <w:rsid w:val="00F5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4DFA"/>
  <w15:chartTrackingRefBased/>
  <w15:docId w15:val="{0F9316AB-5F27-4477-BDE6-9B71E7EB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9B4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B40AA"/>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AF5630"/>
    <w:pPr>
      <w:ind w:left="720"/>
      <w:contextualSpacing/>
    </w:pPr>
  </w:style>
  <w:style w:type="paragraph" w:styleId="Titre">
    <w:name w:val="Title"/>
    <w:basedOn w:val="Normal"/>
    <w:next w:val="Normal"/>
    <w:link w:val="TitreCar"/>
    <w:uiPriority w:val="10"/>
    <w:qFormat/>
    <w:rsid w:val="00AF56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F56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1188</Words>
  <Characters>6536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2</cp:revision>
  <dcterms:created xsi:type="dcterms:W3CDTF">2020-07-06T14:02:00Z</dcterms:created>
  <dcterms:modified xsi:type="dcterms:W3CDTF">2020-07-06T14:22:00Z</dcterms:modified>
</cp:coreProperties>
</file>